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F3" w:rsidRPr="00480511" w:rsidRDefault="00161D1E" w:rsidP="00480511">
      <w:pPr>
        <w:pStyle w:val="Balk1"/>
        <w:jc w:val="both"/>
        <w:rPr>
          <w:color w:val="000000"/>
          <w:lang w:val="tr-TR"/>
        </w:rPr>
      </w:pPr>
      <w:r w:rsidRPr="00480511">
        <w:rPr>
          <w:color w:val="000000"/>
          <w:lang w:val="tr-TR"/>
        </w:rPr>
        <w:t>Balık muhafaza havuzl</w:t>
      </w:r>
      <w:r w:rsidR="00B030F3" w:rsidRPr="00480511">
        <w:rPr>
          <w:color w:val="000000"/>
          <w:lang w:val="tr-TR"/>
        </w:rPr>
        <w:t xml:space="preserve">arındaki </w:t>
      </w:r>
      <w:proofErr w:type="spellStart"/>
      <w:r w:rsidR="00B030F3" w:rsidRPr="00480511">
        <w:rPr>
          <w:color w:val="000000"/>
          <w:lang w:val="tr-TR"/>
        </w:rPr>
        <w:t>pH</w:t>
      </w:r>
      <w:proofErr w:type="spellEnd"/>
      <w:r w:rsidR="00B030F3" w:rsidRPr="00480511">
        <w:rPr>
          <w:color w:val="000000"/>
          <w:lang w:val="tr-TR"/>
        </w:rPr>
        <w:t xml:space="preserve"> oranlarını ayarlama</w:t>
      </w:r>
      <w:r w:rsidRPr="00480511">
        <w:rPr>
          <w:color w:val="000000"/>
          <w:lang w:val="tr-TR"/>
        </w:rPr>
        <w:t xml:space="preserve"> </w:t>
      </w:r>
    </w:p>
    <w:p w:rsidR="006B22D5" w:rsidRPr="00480511" w:rsidRDefault="00161D1E" w:rsidP="00480511">
      <w:pPr>
        <w:pStyle w:val="Balk1"/>
        <w:jc w:val="both"/>
        <w:rPr>
          <w:color w:val="000000"/>
          <w:lang w:val="tr-TR"/>
        </w:rPr>
      </w:pPr>
      <w:r w:rsidRPr="00480511">
        <w:rPr>
          <w:color w:val="000000"/>
          <w:lang w:val="tr-TR"/>
        </w:rPr>
        <w:t>Öğretmen kılavuzu</w:t>
      </w:r>
    </w:p>
    <w:p w:rsidR="00B030F3" w:rsidRPr="00480511" w:rsidRDefault="00B030F3" w:rsidP="00480511">
      <w:pPr>
        <w:jc w:val="both"/>
        <w:rPr>
          <w:b/>
          <w:sz w:val="24"/>
          <w:szCs w:val="24"/>
        </w:rPr>
      </w:pPr>
    </w:p>
    <w:p w:rsidR="00161D1E" w:rsidRPr="00480511" w:rsidRDefault="00161D1E" w:rsidP="00480511">
      <w:pPr>
        <w:jc w:val="both"/>
        <w:rPr>
          <w:b/>
          <w:sz w:val="24"/>
          <w:szCs w:val="24"/>
        </w:rPr>
      </w:pPr>
      <w:r w:rsidRPr="00480511">
        <w:rPr>
          <w:b/>
          <w:sz w:val="24"/>
          <w:szCs w:val="24"/>
        </w:rPr>
        <w:t>Özet</w:t>
      </w:r>
    </w:p>
    <w:p w:rsidR="00B030F3" w:rsidRPr="00480511" w:rsidRDefault="00B030F3" w:rsidP="00480511">
      <w:pPr>
        <w:jc w:val="both"/>
        <w:rPr>
          <w:rFonts w:eastAsiaTheme="minorEastAsia"/>
          <w:lang w:eastAsia="de-AT"/>
        </w:rPr>
      </w:pPr>
    </w:p>
    <w:p w:rsidR="00161D1E" w:rsidRPr="00480511" w:rsidRDefault="00B030F3" w:rsidP="00480511">
      <w:pPr>
        <w:jc w:val="both"/>
        <w:rPr>
          <w:rFonts w:eastAsiaTheme="minorEastAsia"/>
          <w:lang w:eastAsia="de-AT"/>
        </w:rPr>
      </w:pPr>
      <w:r w:rsidRPr="00480511">
        <w:rPr>
          <w:rFonts w:ascii="Calibri" w:hAnsi="Calibri"/>
          <w:noProof/>
          <w:lang w:eastAsia="tr-TR"/>
        </w:rPr>
        <w:drawing>
          <wp:anchor distT="0" distB="0" distL="114300" distR="114300" simplePos="0" relativeHeight="251662848" behindDoc="0" locked="0" layoutInCell="1" allowOverlap="1" wp14:anchorId="38FBABB3" wp14:editId="29F6C965">
            <wp:simplePos x="0" y="0"/>
            <wp:positionH relativeFrom="margin">
              <wp:posOffset>2548255</wp:posOffset>
            </wp:positionH>
            <wp:positionV relativeFrom="margin">
              <wp:posOffset>2138680</wp:posOffset>
            </wp:positionV>
            <wp:extent cx="3366770" cy="2372360"/>
            <wp:effectExtent l="38100" t="38100" r="43180" b="46990"/>
            <wp:wrapThrough wrapText="bothSides">
              <wp:wrapPolygon edited="0">
                <wp:start x="-244" y="-347"/>
                <wp:lineTo x="-244" y="21854"/>
                <wp:lineTo x="21755" y="21854"/>
                <wp:lineTo x="21755" y="-347"/>
                <wp:lineTo x="-244" y="-347"/>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6770" cy="237236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E048C" w:rsidRPr="00480511">
        <w:rPr>
          <w:rFonts w:eastAsiaTheme="minorEastAsia"/>
          <w:lang w:eastAsia="de-AT"/>
        </w:rPr>
        <w:t xml:space="preserve">Bu ödev, </w:t>
      </w:r>
      <w:r w:rsidR="00480511" w:rsidRPr="00480511">
        <w:rPr>
          <w:rFonts w:eastAsiaTheme="minorEastAsia"/>
          <w:lang w:eastAsia="de-AT"/>
        </w:rPr>
        <w:t xml:space="preserve">ortaokul ve </w:t>
      </w:r>
      <w:r w:rsidR="001E048C" w:rsidRPr="00480511">
        <w:rPr>
          <w:rFonts w:eastAsiaTheme="minorEastAsia"/>
          <w:lang w:eastAsia="de-AT"/>
        </w:rPr>
        <w:t>lise öğrencileri için hazırlanmıştır.</w:t>
      </w:r>
    </w:p>
    <w:p w:rsidR="001E048C" w:rsidRPr="00480511" w:rsidRDefault="001E048C" w:rsidP="00480511">
      <w:pPr>
        <w:jc w:val="both"/>
        <w:rPr>
          <w:rFonts w:eastAsiaTheme="minorEastAsia"/>
          <w:lang w:eastAsia="de-AT"/>
        </w:rPr>
      </w:pPr>
      <w:r w:rsidRPr="00480511">
        <w:rPr>
          <w:rFonts w:eastAsiaTheme="minorEastAsia"/>
          <w:lang w:eastAsia="de-AT"/>
        </w:rPr>
        <w:t>Ödev</w:t>
      </w:r>
      <w:r w:rsidR="006172B6" w:rsidRPr="00480511">
        <w:rPr>
          <w:rFonts w:eastAsiaTheme="minorEastAsia"/>
          <w:lang w:eastAsia="de-AT"/>
        </w:rPr>
        <w:t>,</w:t>
      </w:r>
      <w:r w:rsidRPr="00480511">
        <w:rPr>
          <w:rFonts w:eastAsiaTheme="minorEastAsia"/>
          <w:lang w:eastAsia="de-AT"/>
        </w:rPr>
        <w:t xml:space="preserve"> bir çözeltideki </w:t>
      </w:r>
      <w:proofErr w:type="spellStart"/>
      <w:r w:rsidR="002838B1" w:rsidRPr="00480511">
        <w:rPr>
          <w:rFonts w:eastAsiaTheme="minorEastAsia"/>
          <w:lang w:eastAsia="de-AT"/>
        </w:rPr>
        <w:t>pH</w:t>
      </w:r>
      <w:proofErr w:type="spellEnd"/>
      <w:r w:rsidR="002838B1" w:rsidRPr="00480511">
        <w:rPr>
          <w:rFonts w:eastAsiaTheme="minorEastAsia"/>
          <w:lang w:eastAsia="de-AT"/>
        </w:rPr>
        <w:t xml:space="preserve"> ve değişkenleri ile ilgilidir. Böylelikle, kimya uygulamalarının gerçek hayattaki kullanı</w:t>
      </w:r>
      <w:r w:rsidR="006172B6" w:rsidRPr="00480511">
        <w:rPr>
          <w:rFonts w:eastAsiaTheme="minorEastAsia"/>
          <w:lang w:eastAsia="de-AT"/>
        </w:rPr>
        <w:t xml:space="preserve">mını görünür hale getirilmektedir. </w:t>
      </w:r>
      <w:r w:rsidR="002838B1" w:rsidRPr="00480511">
        <w:rPr>
          <w:rFonts w:eastAsiaTheme="minorEastAsia"/>
          <w:lang w:eastAsia="de-AT"/>
        </w:rPr>
        <w:t xml:space="preserve"> </w:t>
      </w:r>
      <w:r w:rsidR="005D6612" w:rsidRPr="00480511">
        <w:rPr>
          <w:rFonts w:eastAsiaTheme="minorEastAsia"/>
          <w:lang w:eastAsia="de-AT"/>
        </w:rPr>
        <w:t xml:space="preserve">Bu etkinlik, öğrencilere araştırmaya dayalı ve işbirliği içinde bir öğrenme süreci ile anlaşılabilir bir metin olarak sunulduğun da anlam kazanabilir. </w:t>
      </w:r>
    </w:p>
    <w:p w:rsidR="005D6612" w:rsidRPr="00480511" w:rsidRDefault="005D6612" w:rsidP="00480511">
      <w:pPr>
        <w:jc w:val="both"/>
        <w:rPr>
          <w:rFonts w:eastAsiaTheme="minorEastAsia"/>
          <w:lang w:eastAsia="de-AT"/>
        </w:rPr>
      </w:pPr>
      <w:r w:rsidRPr="00480511">
        <w:rPr>
          <w:rFonts w:eastAsiaTheme="minorEastAsia"/>
          <w:lang w:eastAsia="de-AT"/>
        </w:rPr>
        <w:t>PH kavramı zor olduğundan ve genellikle geleneksel bir yöntem ile öğretildiğinden, öğretmenin gerekli bütün bilgi ve rehberliği sağlamasının önemi belirtilmiştir.</w:t>
      </w:r>
    </w:p>
    <w:p w:rsidR="005D6612" w:rsidRPr="00480511" w:rsidRDefault="005D6612" w:rsidP="00480511">
      <w:pPr>
        <w:jc w:val="both"/>
        <w:rPr>
          <w:rFonts w:eastAsiaTheme="minorEastAsia"/>
          <w:lang w:eastAsia="de-AT"/>
        </w:rPr>
      </w:pPr>
      <w:r w:rsidRPr="00480511">
        <w:rPr>
          <w:rFonts w:eastAsiaTheme="minorEastAsia"/>
          <w:lang w:eastAsia="de-AT"/>
        </w:rPr>
        <w:t>Ödev, eğitim planının ne kadar anlaşılır olmasına bağlı olarak bir ya da iki saat sürecek şekilde düzenlenmiştir.</w:t>
      </w:r>
    </w:p>
    <w:p w:rsidR="005D6612" w:rsidRPr="00480511" w:rsidRDefault="005D6612" w:rsidP="00480511">
      <w:pPr>
        <w:jc w:val="both"/>
        <w:rPr>
          <w:rFonts w:eastAsiaTheme="minorEastAsia"/>
          <w:b/>
          <w:lang w:eastAsia="de-AT"/>
        </w:rPr>
      </w:pPr>
      <w:r w:rsidRPr="00480511">
        <w:rPr>
          <w:rFonts w:eastAsiaTheme="minorEastAsia"/>
          <w:b/>
          <w:lang w:eastAsia="de-AT"/>
        </w:rPr>
        <w:t>Ödev:</w:t>
      </w:r>
    </w:p>
    <w:p w:rsidR="005D6612" w:rsidRPr="00480511" w:rsidRDefault="005D6612" w:rsidP="00480511">
      <w:pPr>
        <w:jc w:val="both"/>
        <w:rPr>
          <w:rFonts w:eastAsiaTheme="minorEastAsia"/>
          <w:lang w:eastAsia="de-AT"/>
        </w:rPr>
      </w:pPr>
      <w:r w:rsidRPr="00480511">
        <w:rPr>
          <w:rFonts w:eastAsiaTheme="minorEastAsia"/>
          <w:lang w:eastAsia="de-AT"/>
        </w:rPr>
        <w:t>Balık çiftliği tesislerinde en çok rastlanan ortak proble</w:t>
      </w:r>
      <w:r w:rsidR="00166468" w:rsidRPr="00480511">
        <w:rPr>
          <w:rFonts w:eastAsiaTheme="minorEastAsia"/>
          <w:lang w:eastAsia="de-AT"/>
        </w:rPr>
        <w:t>m, balık m</w:t>
      </w:r>
      <w:r w:rsidR="00480511" w:rsidRPr="00480511">
        <w:rPr>
          <w:rFonts w:eastAsiaTheme="minorEastAsia"/>
          <w:lang w:eastAsia="de-AT"/>
        </w:rPr>
        <w:t>uhafaza havuzlarında sabit bir</w:t>
      </w:r>
      <w:r w:rsidRPr="00480511">
        <w:rPr>
          <w:rFonts w:eastAsiaTheme="minorEastAsia"/>
          <w:lang w:eastAsia="de-AT"/>
        </w:rPr>
        <w:t xml:space="preserve"> </w:t>
      </w:r>
      <w:proofErr w:type="spellStart"/>
      <w:r w:rsidRPr="00480511">
        <w:rPr>
          <w:rFonts w:eastAsiaTheme="minorEastAsia"/>
          <w:lang w:eastAsia="de-AT"/>
        </w:rPr>
        <w:t>pH</w:t>
      </w:r>
      <w:proofErr w:type="spellEnd"/>
      <w:r w:rsidRPr="00480511">
        <w:rPr>
          <w:rFonts w:eastAsiaTheme="minorEastAsia"/>
          <w:lang w:eastAsia="de-AT"/>
        </w:rPr>
        <w:t xml:space="preserve"> sevi</w:t>
      </w:r>
      <w:r w:rsidR="00166468" w:rsidRPr="00480511">
        <w:rPr>
          <w:rFonts w:eastAsiaTheme="minorEastAsia"/>
          <w:lang w:eastAsia="de-AT"/>
        </w:rPr>
        <w:t>yesi sağlamaktır. Video vasıtasıyla</w:t>
      </w:r>
      <w:r w:rsidR="00480511">
        <w:rPr>
          <w:rFonts w:eastAsiaTheme="minorEastAsia"/>
          <w:lang w:eastAsia="de-AT"/>
        </w:rPr>
        <w:t xml:space="preserve"> </w:t>
      </w:r>
      <w:r w:rsidR="00166468" w:rsidRPr="00480511">
        <w:rPr>
          <w:rFonts w:eastAsiaTheme="minorEastAsia"/>
          <w:lang w:eastAsia="de-AT"/>
        </w:rPr>
        <w:t xml:space="preserve">(link aşağıda verilmiştir) öğrenciler, böyle bir işletmedeki çalışma yaşamı ile tanıştırıldıkları gibi, balık muhafaza havuzlarındaki </w:t>
      </w:r>
      <w:proofErr w:type="spellStart"/>
      <w:r w:rsidR="00166468" w:rsidRPr="00480511">
        <w:rPr>
          <w:rFonts w:eastAsiaTheme="minorEastAsia"/>
          <w:lang w:eastAsia="de-AT"/>
        </w:rPr>
        <w:t>pH</w:t>
      </w:r>
      <w:proofErr w:type="spellEnd"/>
      <w:r w:rsidR="00166468" w:rsidRPr="00480511">
        <w:rPr>
          <w:rFonts w:eastAsiaTheme="minorEastAsia"/>
          <w:lang w:eastAsia="de-AT"/>
        </w:rPr>
        <w:t xml:space="preserve"> miktarını denetle</w:t>
      </w:r>
      <w:r w:rsidR="00912812" w:rsidRPr="00480511">
        <w:rPr>
          <w:rFonts w:eastAsiaTheme="minorEastAsia"/>
          <w:lang w:eastAsia="de-AT"/>
        </w:rPr>
        <w:t xml:space="preserve">yen bir çalışanı da izlerler. Böylece, öğrenciler balık muhafaza havuzlarında sabit </w:t>
      </w:r>
      <w:proofErr w:type="spellStart"/>
      <w:r w:rsidR="00912812" w:rsidRPr="00480511">
        <w:rPr>
          <w:rFonts w:eastAsiaTheme="minorEastAsia"/>
          <w:lang w:eastAsia="de-AT"/>
        </w:rPr>
        <w:t>pH</w:t>
      </w:r>
      <w:proofErr w:type="spellEnd"/>
      <w:r w:rsidR="00912812" w:rsidRPr="00480511">
        <w:rPr>
          <w:rFonts w:eastAsiaTheme="minorEastAsia"/>
          <w:lang w:eastAsia="de-AT"/>
        </w:rPr>
        <w:t xml:space="preserve"> değerini sağlamak için gereken uygun faaliyetleri ve </w:t>
      </w:r>
      <w:r w:rsidR="00480511">
        <w:rPr>
          <w:rFonts w:eastAsiaTheme="minorEastAsia"/>
          <w:lang w:eastAsia="de-AT"/>
        </w:rPr>
        <w:t>yöntemlerin</w:t>
      </w:r>
      <w:r w:rsidR="00912812" w:rsidRPr="00480511">
        <w:rPr>
          <w:rFonts w:eastAsiaTheme="minorEastAsia"/>
          <w:lang w:eastAsia="de-AT"/>
        </w:rPr>
        <w:t xml:space="preserve"> farkına varmalıdırlar. Bu ödevle öğrenciler</w:t>
      </w:r>
      <w:r w:rsidR="00482C62" w:rsidRPr="00480511">
        <w:rPr>
          <w:rFonts w:eastAsiaTheme="minorEastAsia"/>
          <w:lang w:eastAsia="de-AT"/>
        </w:rPr>
        <w:t xml:space="preserve">, kendine özgü her durumun kendi ekonomik ve çevresel koşullarına bağlı diğer faktörlerini </w:t>
      </w:r>
      <w:r w:rsidR="006172B6" w:rsidRPr="00480511">
        <w:rPr>
          <w:rFonts w:eastAsiaTheme="minorEastAsia"/>
          <w:lang w:eastAsia="de-AT"/>
        </w:rPr>
        <w:t xml:space="preserve">de </w:t>
      </w:r>
      <w:r w:rsidR="00482C62" w:rsidRPr="00480511">
        <w:rPr>
          <w:rFonts w:eastAsiaTheme="minorEastAsia"/>
          <w:lang w:eastAsia="de-AT"/>
        </w:rPr>
        <w:t>de</w:t>
      </w:r>
      <w:r w:rsidR="006172B6" w:rsidRPr="00480511">
        <w:rPr>
          <w:rFonts w:eastAsiaTheme="minorEastAsia"/>
          <w:lang w:eastAsia="de-AT"/>
        </w:rPr>
        <w:t xml:space="preserve">ğerlendirebilme deneyimi </w:t>
      </w:r>
      <w:r w:rsidR="00482C62" w:rsidRPr="00480511">
        <w:rPr>
          <w:rFonts w:eastAsiaTheme="minorEastAsia"/>
          <w:lang w:eastAsia="de-AT"/>
        </w:rPr>
        <w:t>kazanabilirler.</w:t>
      </w:r>
    </w:p>
    <w:p w:rsidR="001860DF" w:rsidRPr="001860DF" w:rsidRDefault="00207F1C" w:rsidP="00480511">
      <w:pPr>
        <w:jc w:val="both"/>
        <w:rPr>
          <w:rFonts w:eastAsiaTheme="minorEastAsia"/>
          <w:b/>
          <w:lang w:eastAsia="de-AT"/>
        </w:rPr>
      </w:pPr>
      <w:hyperlink r:id="rId8" w:history="1">
        <w:r w:rsidR="001860DF" w:rsidRPr="001860DF">
          <w:rPr>
            <w:rFonts w:ascii="Calibri" w:eastAsia="MS Mincho" w:hAnsi="Calibri" w:cs="Times New Roman"/>
            <w:color w:val="CC0000"/>
            <w:lang w:eastAsia="de-AT"/>
          </w:rPr>
          <w:t>https://onedrive.live.com/redir?resid=2BC277A7AE32D507!38782&amp;authkey=!AGIalFqWDudmasM&amp;ithint=video%2cwmv</w:t>
        </w:r>
      </w:hyperlink>
      <w:r w:rsidR="001860DF" w:rsidRPr="001860DF">
        <w:rPr>
          <w:rFonts w:ascii="Calibri" w:eastAsia="MS Mincho" w:hAnsi="Calibri" w:cs="Times New Roman"/>
          <w:color w:val="CC0000"/>
          <w:lang w:eastAsia="de-AT"/>
        </w:rPr>
        <w:t xml:space="preserve"> </w:t>
      </w:r>
    </w:p>
    <w:p w:rsidR="001860DF" w:rsidRDefault="001860DF" w:rsidP="00480511">
      <w:pPr>
        <w:jc w:val="both"/>
        <w:rPr>
          <w:rFonts w:eastAsiaTheme="minorEastAsia"/>
          <w:b/>
          <w:lang w:eastAsia="de-AT"/>
        </w:rPr>
      </w:pPr>
    </w:p>
    <w:p w:rsidR="001860DF" w:rsidRDefault="001860DF" w:rsidP="00480511">
      <w:pPr>
        <w:jc w:val="both"/>
        <w:rPr>
          <w:rFonts w:eastAsiaTheme="minorEastAsia"/>
          <w:b/>
          <w:lang w:eastAsia="de-AT"/>
        </w:rPr>
      </w:pPr>
    </w:p>
    <w:p w:rsidR="001860DF" w:rsidRDefault="001860DF" w:rsidP="00480511">
      <w:pPr>
        <w:jc w:val="both"/>
        <w:rPr>
          <w:rFonts w:eastAsiaTheme="minorEastAsia"/>
          <w:b/>
          <w:lang w:eastAsia="de-AT"/>
        </w:rPr>
      </w:pPr>
    </w:p>
    <w:p w:rsidR="00482C62" w:rsidRPr="00480511" w:rsidRDefault="00482C62" w:rsidP="00480511">
      <w:pPr>
        <w:jc w:val="both"/>
        <w:rPr>
          <w:rFonts w:eastAsiaTheme="minorEastAsia"/>
          <w:b/>
          <w:lang w:eastAsia="de-AT"/>
        </w:rPr>
      </w:pPr>
      <w:r w:rsidRPr="00480511">
        <w:rPr>
          <w:rFonts w:eastAsiaTheme="minorEastAsia"/>
          <w:b/>
          <w:lang w:eastAsia="de-AT"/>
        </w:rPr>
        <w:t>Ödevin amaçları:</w:t>
      </w:r>
    </w:p>
    <w:p w:rsidR="00482C62" w:rsidRPr="001860DF" w:rsidRDefault="00482C62" w:rsidP="001860DF">
      <w:pPr>
        <w:pStyle w:val="ListeParagraf"/>
        <w:numPr>
          <w:ilvl w:val="0"/>
          <w:numId w:val="3"/>
        </w:numPr>
        <w:jc w:val="both"/>
        <w:rPr>
          <w:rFonts w:eastAsiaTheme="minorEastAsia"/>
          <w:lang w:eastAsia="de-AT"/>
        </w:rPr>
      </w:pPr>
      <w:r w:rsidRPr="001860DF">
        <w:rPr>
          <w:rFonts w:eastAsiaTheme="minorEastAsia"/>
          <w:lang w:eastAsia="de-AT"/>
        </w:rPr>
        <w:t xml:space="preserve">Öğrencilerin bir çözeltideki </w:t>
      </w:r>
      <w:proofErr w:type="spellStart"/>
      <w:r w:rsidRPr="001860DF">
        <w:rPr>
          <w:rFonts w:eastAsiaTheme="minorEastAsia"/>
          <w:lang w:eastAsia="de-AT"/>
        </w:rPr>
        <w:t>pH</w:t>
      </w:r>
      <w:proofErr w:type="spellEnd"/>
      <w:r w:rsidRPr="001860DF">
        <w:rPr>
          <w:rFonts w:eastAsiaTheme="minorEastAsia"/>
          <w:lang w:eastAsia="de-AT"/>
        </w:rPr>
        <w:t xml:space="preserve"> değişimlerini kavramını anlamalarını desteklemek</w:t>
      </w:r>
      <w:r w:rsidR="00480511" w:rsidRPr="001860DF">
        <w:rPr>
          <w:rFonts w:eastAsiaTheme="minorEastAsia"/>
          <w:lang w:eastAsia="de-AT"/>
        </w:rPr>
        <w:t>tir</w:t>
      </w:r>
      <w:r w:rsidRPr="001860DF">
        <w:rPr>
          <w:rFonts w:eastAsiaTheme="minorEastAsia"/>
          <w:lang w:eastAsia="de-AT"/>
        </w:rPr>
        <w:t xml:space="preserve">. Dahası </w:t>
      </w:r>
      <w:proofErr w:type="spellStart"/>
      <w:r w:rsidRPr="001860DF">
        <w:rPr>
          <w:rFonts w:eastAsiaTheme="minorEastAsia"/>
          <w:lang w:eastAsia="de-AT"/>
        </w:rPr>
        <w:t>pH</w:t>
      </w:r>
      <w:proofErr w:type="spellEnd"/>
      <w:r w:rsidRPr="001860DF">
        <w:rPr>
          <w:rFonts w:eastAsiaTheme="minorEastAsia"/>
          <w:lang w:eastAsia="de-AT"/>
        </w:rPr>
        <w:t xml:space="preserve"> ka</w:t>
      </w:r>
      <w:r w:rsidR="00C16F79" w:rsidRPr="001860DF">
        <w:rPr>
          <w:rFonts w:eastAsiaTheme="minorEastAsia"/>
          <w:lang w:eastAsia="de-AT"/>
        </w:rPr>
        <w:t xml:space="preserve">vramının balık çiftliklerinde </w:t>
      </w:r>
      <w:r w:rsidRPr="001860DF">
        <w:rPr>
          <w:rFonts w:eastAsiaTheme="minorEastAsia"/>
          <w:lang w:eastAsia="de-AT"/>
        </w:rPr>
        <w:t>muhafaza havuzlarındaki balıkların sağlığı ve büyümesi gibi özel bir iş kolun</w:t>
      </w:r>
      <w:r w:rsidR="00C16F79" w:rsidRPr="001860DF">
        <w:rPr>
          <w:rFonts w:eastAsiaTheme="minorEastAsia"/>
          <w:lang w:eastAsia="de-AT"/>
        </w:rPr>
        <w:t xml:space="preserve"> için anlamı vurgulanmıştır.</w:t>
      </w:r>
    </w:p>
    <w:p w:rsidR="00C16F79" w:rsidRPr="001860DF" w:rsidRDefault="00C16F79" w:rsidP="001860DF">
      <w:pPr>
        <w:pStyle w:val="ListeParagraf"/>
        <w:numPr>
          <w:ilvl w:val="0"/>
          <w:numId w:val="3"/>
        </w:numPr>
        <w:jc w:val="both"/>
        <w:rPr>
          <w:rFonts w:eastAsiaTheme="minorEastAsia"/>
          <w:lang w:eastAsia="de-AT"/>
        </w:rPr>
      </w:pPr>
      <w:r w:rsidRPr="001860DF">
        <w:rPr>
          <w:rFonts w:eastAsiaTheme="minorEastAsia"/>
          <w:lang w:eastAsia="de-AT"/>
        </w:rPr>
        <w:t xml:space="preserve">Öğrencilerin </w:t>
      </w:r>
      <w:proofErr w:type="spellStart"/>
      <w:r w:rsidRPr="001860DF">
        <w:rPr>
          <w:rFonts w:eastAsiaTheme="minorEastAsia"/>
          <w:lang w:eastAsia="de-AT"/>
        </w:rPr>
        <w:t>pH</w:t>
      </w:r>
      <w:proofErr w:type="spellEnd"/>
      <w:r w:rsidRPr="001860DF">
        <w:rPr>
          <w:rFonts w:eastAsiaTheme="minorEastAsia"/>
          <w:lang w:eastAsia="de-AT"/>
        </w:rPr>
        <w:t xml:space="preserve"> </w:t>
      </w:r>
      <w:r w:rsidR="00480511" w:rsidRPr="001860DF">
        <w:rPr>
          <w:rFonts w:eastAsiaTheme="minorEastAsia"/>
          <w:lang w:eastAsia="de-AT"/>
        </w:rPr>
        <w:t xml:space="preserve">seviyesini </w:t>
      </w:r>
      <w:proofErr w:type="spellStart"/>
      <w:r w:rsidR="00480511" w:rsidRPr="001860DF">
        <w:rPr>
          <w:rFonts w:eastAsiaTheme="minorEastAsia"/>
          <w:lang w:eastAsia="de-AT"/>
        </w:rPr>
        <w:t>normalite</w:t>
      </w:r>
      <w:proofErr w:type="spellEnd"/>
      <w:r w:rsidRPr="001860DF">
        <w:rPr>
          <w:rFonts w:eastAsiaTheme="minorEastAsia"/>
          <w:lang w:eastAsia="de-AT"/>
        </w:rPr>
        <w:t xml:space="preserve"> (CO</w:t>
      </w:r>
      <w:r w:rsidRPr="001860DF">
        <w:rPr>
          <w:rFonts w:eastAsiaTheme="minorEastAsia"/>
          <w:vertAlign w:val="subscript"/>
          <w:lang w:eastAsia="de-AT"/>
        </w:rPr>
        <w:t>2</w:t>
      </w:r>
      <w:r w:rsidRPr="001860DF">
        <w:rPr>
          <w:rFonts w:eastAsiaTheme="minorEastAsia"/>
          <w:lang w:eastAsia="de-AT"/>
        </w:rPr>
        <w:t xml:space="preserve"> balığın solunumdan elde edilir) sınırında tutabilmek için gereken eylemleri tartışabi</w:t>
      </w:r>
      <w:r w:rsidR="00480511" w:rsidRPr="001860DF">
        <w:rPr>
          <w:rFonts w:eastAsiaTheme="minorEastAsia"/>
          <w:lang w:eastAsia="de-AT"/>
        </w:rPr>
        <w:t xml:space="preserve">lme kabiliyetlerini geliştirmek amaçlanmıştır. </w:t>
      </w:r>
    </w:p>
    <w:p w:rsidR="00C16F79" w:rsidRPr="001860DF" w:rsidRDefault="00471FA1" w:rsidP="001860DF">
      <w:pPr>
        <w:pStyle w:val="ListeParagraf"/>
        <w:numPr>
          <w:ilvl w:val="0"/>
          <w:numId w:val="3"/>
        </w:numPr>
        <w:jc w:val="both"/>
        <w:rPr>
          <w:rFonts w:eastAsiaTheme="minorEastAsia"/>
          <w:lang w:eastAsia="de-AT"/>
        </w:rPr>
      </w:pPr>
      <w:r w:rsidRPr="001860DF">
        <w:rPr>
          <w:rFonts w:eastAsiaTheme="minorEastAsia"/>
          <w:lang w:eastAsia="de-AT"/>
        </w:rPr>
        <w:t xml:space="preserve">Öğrencilerin balık çiftlikleri ile </w:t>
      </w:r>
      <w:r w:rsidR="00480511" w:rsidRPr="001860DF">
        <w:rPr>
          <w:rFonts w:eastAsiaTheme="minorEastAsia"/>
          <w:lang w:eastAsia="de-AT"/>
        </w:rPr>
        <w:t>ilgili meseleleri</w:t>
      </w:r>
      <w:r w:rsidRPr="001860DF">
        <w:rPr>
          <w:rFonts w:eastAsiaTheme="minorEastAsia"/>
          <w:lang w:eastAsia="de-AT"/>
        </w:rPr>
        <w:t xml:space="preserve"> ekonomik ve çevresel bir bakış açı</w:t>
      </w:r>
      <w:r w:rsidR="00480511" w:rsidRPr="001860DF">
        <w:rPr>
          <w:rFonts w:eastAsiaTheme="minorEastAsia"/>
          <w:lang w:eastAsia="de-AT"/>
        </w:rPr>
        <w:t xml:space="preserve">sı ile düşünmelerini tetiklemek hedeflenmektedir. </w:t>
      </w:r>
    </w:p>
    <w:p w:rsidR="00471FA1" w:rsidRPr="00480511" w:rsidRDefault="00471FA1" w:rsidP="00480511">
      <w:pPr>
        <w:jc w:val="both"/>
        <w:rPr>
          <w:rFonts w:eastAsiaTheme="minorEastAsia"/>
          <w:lang w:eastAsia="de-AT"/>
        </w:rPr>
      </w:pPr>
      <w:r w:rsidRPr="00480511">
        <w:rPr>
          <w:rFonts w:eastAsiaTheme="minorEastAsia"/>
          <w:lang w:eastAsia="de-AT"/>
        </w:rPr>
        <w:t>Son olarak, ödev öğrencilerin bilimin ve özellikle de iş dünyasında kimyanın değeri konusundaki farkındalıklarını geliştirmeyi amaçlamaktadır.</w:t>
      </w:r>
    </w:p>
    <w:p w:rsidR="00480511" w:rsidRDefault="00480511" w:rsidP="00480511">
      <w:pPr>
        <w:spacing w:line="280" w:lineRule="auto"/>
        <w:jc w:val="both"/>
        <w:rPr>
          <w:rFonts w:ascii="Cambria" w:eastAsia="Times New Roman" w:hAnsi="Cambria" w:cs="Times New Roman"/>
          <w:b/>
        </w:rPr>
      </w:pPr>
    </w:p>
    <w:p w:rsidR="00B030F3" w:rsidRPr="00B030F3" w:rsidRDefault="00B030F3" w:rsidP="00480511">
      <w:pPr>
        <w:spacing w:line="280" w:lineRule="auto"/>
        <w:jc w:val="both"/>
        <w:rPr>
          <w:rFonts w:ascii="Cambria" w:eastAsia="Times New Roman" w:hAnsi="Cambria" w:cs="Times New Roman"/>
          <w:b/>
        </w:rPr>
      </w:pPr>
      <w:r w:rsidRPr="00B030F3">
        <w:rPr>
          <w:rFonts w:ascii="Cambria" w:eastAsia="Times New Roman" w:hAnsi="Cambria" w:cs="Times New Roman"/>
          <w:b/>
        </w:rPr>
        <w:t xml:space="preserve">Ders planı örneği </w:t>
      </w:r>
    </w:p>
    <w:p w:rsidR="00B030F3" w:rsidRPr="00B030F3" w:rsidRDefault="00B030F3" w:rsidP="00480511">
      <w:pPr>
        <w:spacing w:line="280" w:lineRule="auto"/>
        <w:jc w:val="both"/>
        <w:rPr>
          <w:rFonts w:ascii="Cambria" w:eastAsia="Times New Roman" w:hAnsi="Cambria" w:cs="Times New Roman"/>
        </w:rPr>
      </w:pPr>
      <w:r w:rsidRPr="00B030F3">
        <w:rPr>
          <w:rFonts w:ascii="Cambria" w:eastAsia="Times New Roman" w:hAnsi="Cambria" w:cs="Times New Roman"/>
        </w:rPr>
        <w:t xml:space="preserve">10-20 dakika: </w:t>
      </w:r>
      <w:r w:rsidR="006B3F71">
        <w:rPr>
          <w:rFonts w:ascii="Cambria" w:eastAsia="Times New Roman" w:hAnsi="Cambria" w:cs="Times New Roman"/>
        </w:rPr>
        <w:t xml:space="preserve">   </w:t>
      </w:r>
      <w:r w:rsidR="00480511">
        <w:rPr>
          <w:rFonts w:ascii="Cambria" w:eastAsia="Times New Roman" w:hAnsi="Cambria" w:cs="Times New Roman"/>
        </w:rPr>
        <w:t>B</w:t>
      </w:r>
      <w:r w:rsidRPr="00B030F3">
        <w:rPr>
          <w:rFonts w:ascii="Cambria" w:eastAsia="Times New Roman" w:hAnsi="Cambria" w:cs="Times New Roman"/>
        </w:rPr>
        <w:t xml:space="preserve">ir video aracılığıyla problem anlatılır, problemin boyutları tartışılır. </w:t>
      </w:r>
    </w:p>
    <w:p w:rsidR="00B030F3" w:rsidRPr="00B030F3" w:rsidRDefault="00B030F3" w:rsidP="006B3F71">
      <w:pPr>
        <w:spacing w:line="280" w:lineRule="auto"/>
        <w:ind w:left="1560" w:hanging="1560"/>
        <w:jc w:val="both"/>
        <w:rPr>
          <w:rFonts w:ascii="Cambria" w:eastAsia="Times New Roman" w:hAnsi="Cambria" w:cs="Times New Roman"/>
        </w:rPr>
      </w:pPr>
      <w:r w:rsidRPr="00B030F3">
        <w:rPr>
          <w:rFonts w:ascii="Cambria" w:eastAsia="Times New Roman" w:hAnsi="Cambria" w:cs="Times New Roman"/>
        </w:rPr>
        <w:t xml:space="preserve">15-30 dakika: </w:t>
      </w:r>
      <w:r w:rsidR="00480511">
        <w:rPr>
          <w:rFonts w:ascii="Cambria" w:eastAsia="Times New Roman" w:hAnsi="Cambria" w:cs="Times New Roman"/>
        </w:rPr>
        <w:t>Ö</w:t>
      </w:r>
      <w:r w:rsidRPr="00B030F3">
        <w:rPr>
          <w:rFonts w:ascii="Cambria" w:eastAsia="Times New Roman" w:hAnsi="Cambria" w:cs="Times New Roman"/>
        </w:rPr>
        <w:t xml:space="preserve">ğrenciler gruplara ayrılarak problem üzerinde çalışma sayfaları üzerinde çalışırlar.  </w:t>
      </w:r>
    </w:p>
    <w:p w:rsidR="00B030F3" w:rsidRPr="00B030F3" w:rsidRDefault="00B030F3" w:rsidP="006B3F71">
      <w:pPr>
        <w:spacing w:line="280" w:lineRule="auto"/>
        <w:ind w:left="1560" w:hanging="1560"/>
        <w:jc w:val="both"/>
        <w:rPr>
          <w:rFonts w:ascii="Cambria" w:eastAsia="Times New Roman" w:hAnsi="Cambria" w:cs="Times New Roman"/>
        </w:rPr>
      </w:pPr>
      <w:r w:rsidRPr="00B030F3">
        <w:rPr>
          <w:rFonts w:ascii="Cambria" w:eastAsia="Times New Roman" w:hAnsi="Cambria" w:cs="Times New Roman"/>
        </w:rPr>
        <w:t xml:space="preserve">10-20 dakika: </w:t>
      </w:r>
      <w:r w:rsidR="006B3F71">
        <w:rPr>
          <w:rFonts w:ascii="Cambria" w:eastAsia="Times New Roman" w:hAnsi="Cambria" w:cs="Times New Roman"/>
        </w:rPr>
        <w:t xml:space="preserve">  </w:t>
      </w:r>
      <w:r w:rsidR="00480511">
        <w:rPr>
          <w:rFonts w:ascii="Cambria" w:eastAsia="Times New Roman" w:hAnsi="Cambria" w:cs="Times New Roman"/>
        </w:rPr>
        <w:t>G</w:t>
      </w:r>
      <w:r w:rsidRPr="00B030F3">
        <w:rPr>
          <w:rFonts w:ascii="Cambria" w:eastAsia="Times New Roman" w:hAnsi="Cambria" w:cs="Times New Roman"/>
        </w:rPr>
        <w:t xml:space="preserve">ruplar fikirlerini sunarlar ve en iyi çözümü bulmak için sınıf içinde tüm sınıfın yer aldığı tartışmaya katılırlar </w:t>
      </w:r>
    </w:p>
    <w:p w:rsidR="00B030F3" w:rsidRPr="00B030F3" w:rsidRDefault="00B030F3" w:rsidP="006B3F71">
      <w:pPr>
        <w:tabs>
          <w:tab w:val="left" w:pos="1560"/>
        </w:tabs>
        <w:spacing w:line="280" w:lineRule="auto"/>
        <w:jc w:val="both"/>
        <w:rPr>
          <w:rFonts w:ascii="Cambria" w:eastAsia="Times New Roman" w:hAnsi="Cambria" w:cs="Times New Roman"/>
        </w:rPr>
      </w:pPr>
      <w:r w:rsidRPr="00B030F3">
        <w:rPr>
          <w:rFonts w:ascii="Cambria" w:eastAsia="Times New Roman" w:hAnsi="Cambria" w:cs="Times New Roman"/>
        </w:rPr>
        <w:t xml:space="preserve">10-20 dakika: </w:t>
      </w:r>
      <w:r w:rsidR="006B3F71">
        <w:rPr>
          <w:rFonts w:ascii="Cambria" w:eastAsia="Times New Roman" w:hAnsi="Cambria" w:cs="Times New Roman"/>
        </w:rPr>
        <w:t xml:space="preserve">    </w:t>
      </w:r>
      <w:r w:rsidRPr="00B030F3">
        <w:rPr>
          <w:rFonts w:ascii="Cambria" w:eastAsia="Times New Roman" w:hAnsi="Cambria" w:cs="Times New Roman"/>
        </w:rPr>
        <w:t xml:space="preserve">Yansımalar, sonuçlar ve çalışma sayfaları tamamlanır. </w:t>
      </w:r>
    </w:p>
    <w:p w:rsidR="00B030F3" w:rsidRPr="00B030F3" w:rsidRDefault="00B030F3" w:rsidP="00480511">
      <w:pPr>
        <w:spacing w:line="280" w:lineRule="auto"/>
        <w:jc w:val="both"/>
        <w:rPr>
          <w:rFonts w:ascii="Cambria" w:eastAsia="Times New Roman" w:hAnsi="Cambria" w:cs="Times New Roman"/>
        </w:rPr>
      </w:pPr>
      <w:r w:rsidRPr="00B030F3">
        <w:rPr>
          <w:rFonts w:ascii="Cambria" w:eastAsia="Times New Roman" w:hAnsi="Cambria" w:cs="Times New Roman"/>
        </w:rPr>
        <w:t xml:space="preserve">Plan </w:t>
      </w:r>
      <w:proofErr w:type="gramStart"/>
      <w:r w:rsidRPr="00B030F3">
        <w:rPr>
          <w:rFonts w:ascii="Cambria" w:eastAsia="Times New Roman" w:hAnsi="Cambria" w:cs="Times New Roman"/>
        </w:rPr>
        <w:t>dahilinde</w:t>
      </w:r>
      <w:proofErr w:type="gramEnd"/>
      <w:r w:rsidRPr="00B030F3">
        <w:rPr>
          <w:rFonts w:ascii="Cambria" w:eastAsia="Times New Roman" w:hAnsi="Cambria" w:cs="Times New Roman"/>
        </w:rPr>
        <w:t xml:space="preserve">, ekonomik ve çevresel konulara ilişkin bilgiler içeren siteleri ya da siteler alınmış metinler de kullanılabilir (bilgi sayfasında, belirleyici nitelikteki siteler ile ilgili önerilerde bulunulmuştur).  </w:t>
      </w:r>
    </w:p>
    <w:p w:rsidR="00B030F3" w:rsidRPr="00B030F3" w:rsidRDefault="00B030F3" w:rsidP="00480511">
      <w:pPr>
        <w:spacing w:line="280" w:lineRule="auto"/>
        <w:jc w:val="both"/>
        <w:rPr>
          <w:rFonts w:ascii="Cambria" w:eastAsia="Times New Roman" w:hAnsi="Cambria" w:cs="Times New Roman"/>
          <w:b/>
        </w:rPr>
      </w:pPr>
      <w:r w:rsidRPr="00B030F3">
        <w:rPr>
          <w:rFonts w:ascii="Cambria" w:eastAsia="Times New Roman" w:hAnsi="Cambria" w:cs="Times New Roman"/>
          <w:b/>
        </w:rPr>
        <w:t>Ders notları</w:t>
      </w:r>
    </w:p>
    <w:p w:rsidR="00B030F3" w:rsidRPr="00B030F3" w:rsidRDefault="00B030F3" w:rsidP="00480511">
      <w:pPr>
        <w:spacing w:line="280" w:lineRule="auto"/>
        <w:jc w:val="both"/>
        <w:rPr>
          <w:rFonts w:ascii="Cambria" w:eastAsia="Times New Roman" w:hAnsi="Cambria" w:cs="Times New Roman"/>
        </w:rPr>
      </w:pPr>
      <w:r w:rsidRPr="00B030F3">
        <w:rPr>
          <w:rFonts w:ascii="Cambria" w:eastAsia="Times New Roman" w:hAnsi="Cambria" w:cs="Times New Roman"/>
        </w:rPr>
        <w:t xml:space="preserve">Çözeltilerdeki </w:t>
      </w:r>
      <w:proofErr w:type="spellStart"/>
      <w:r w:rsidRPr="00B030F3">
        <w:rPr>
          <w:rFonts w:ascii="Cambria" w:eastAsia="Times New Roman" w:hAnsi="Cambria" w:cs="Times New Roman"/>
        </w:rPr>
        <w:t>pH</w:t>
      </w:r>
      <w:proofErr w:type="spellEnd"/>
      <w:r w:rsidRPr="00B030F3">
        <w:rPr>
          <w:rFonts w:ascii="Cambria" w:eastAsia="Times New Roman" w:hAnsi="Cambria" w:cs="Times New Roman"/>
        </w:rPr>
        <w:t xml:space="preserve"> değişikliklerinin temel sebebi, balığın solunum sürecinde oksijenin emilmesi ve CO</w:t>
      </w:r>
      <w:r w:rsidRPr="00B030F3">
        <w:rPr>
          <w:rFonts w:ascii="Cambria" w:eastAsia="Times New Roman" w:hAnsi="Cambria" w:cs="Times New Roman"/>
          <w:vertAlign w:val="subscript"/>
        </w:rPr>
        <w:t>2</w:t>
      </w:r>
      <w:r w:rsidRPr="00B030F3">
        <w:rPr>
          <w:rFonts w:ascii="Cambria" w:eastAsia="Times New Roman" w:hAnsi="Cambria" w:cs="Times New Roman"/>
        </w:rPr>
        <w:t xml:space="preserve"> salıverilmesidir. Balık oksijeni emer ve karbondioksiti kandan dışarı atar. Balık tarafından solunum sırasında karbondioksit üretilir ve bu suda çözülerek karbonik asit oluşturarak </w:t>
      </w:r>
      <w:proofErr w:type="spellStart"/>
      <w:r w:rsidRPr="00B030F3">
        <w:rPr>
          <w:rFonts w:ascii="Cambria" w:eastAsia="Times New Roman" w:hAnsi="Cambria" w:cs="Times New Roman"/>
        </w:rPr>
        <w:t>pH</w:t>
      </w:r>
      <w:proofErr w:type="spellEnd"/>
      <w:r w:rsidRPr="00B030F3">
        <w:rPr>
          <w:rFonts w:ascii="Cambria" w:eastAsia="Times New Roman" w:hAnsi="Cambria" w:cs="Times New Roman"/>
        </w:rPr>
        <w:t xml:space="preserve"> değerini düşürür.</w:t>
      </w:r>
    </w:p>
    <w:p w:rsidR="00B030F3" w:rsidRPr="00B030F3" w:rsidRDefault="00B030F3" w:rsidP="00480511">
      <w:pPr>
        <w:spacing w:line="280" w:lineRule="auto"/>
        <w:jc w:val="both"/>
        <w:rPr>
          <w:rFonts w:ascii="Cambria" w:eastAsia="Times New Roman" w:hAnsi="Cambria" w:cs="Times New Roman"/>
        </w:rPr>
      </w:pPr>
      <w:r w:rsidRPr="00B030F3">
        <w:rPr>
          <w:rFonts w:ascii="Cambria" w:eastAsia="Times New Roman" w:hAnsi="Cambria" w:cs="Times New Roman"/>
        </w:rPr>
        <w:t>Temel amaç, balık tutma tanklarında bulunan su içindeki CO</w:t>
      </w:r>
      <w:r w:rsidRPr="00B030F3">
        <w:rPr>
          <w:rFonts w:ascii="Cambria" w:eastAsia="Times New Roman" w:hAnsi="Cambria" w:cs="Times New Roman"/>
          <w:vertAlign w:val="subscript"/>
        </w:rPr>
        <w:t>2</w:t>
      </w:r>
      <w:r w:rsidRPr="00B030F3">
        <w:rPr>
          <w:rFonts w:ascii="Cambria" w:eastAsia="Times New Roman" w:hAnsi="Cambria" w:cs="Times New Roman"/>
        </w:rPr>
        <w:t xml:space="preserve"> miktarını azaltmak ya da üretilen CO</w:t>
      </w:r>
      <w:r w:rsidRPr="00B030F3">
        <w:rPr>
          <w:rFonts w:ascii="Cambria" w:eastAsia="Times New Roman" w:hAnsi="Cambria" w:cs="Times New Roman"/>
          <w:vertAlign w:val="subscript"/>
        </w:rPr>
        <w:t>2’</w:t>
      </w:r>
      <w:r w:rsidRPr="00B030F3">
        <w:rPr>
          <w:rFonts w:ascii="Cambria" w:eastAsia="Times New Roman" w:hAnsi="Cambria" w:cs="Times New Roman"/>
        </w:rPr>
        <w:t>nin etkinliğini “</w:t>
      </w:r>
      <w:proofErr w:type="gramStart"/>
      <w:r w:rsidRPr="00B030F3">
        <w:rPr>
          <w:rFonts w:ascii="Cambria" w:eastAsia="Times New Roman" w:hAnsi="Cambria" w:cs="Times New Roman"/>
        </w:rPr>
        <w:t>nötralize</w:t>
      </w:r>
      <w:proofErr w:type="gramEnd"/>
      <w:r w:rsidRPr="00B030F3">
        <w:rPr>
          <w:rFonts w:ascii="Cambria" w:eastAsia="Times New Roman" w:hAnsi="Cambria" w:cs="Times New Roman"/>
        </w:rPr>
        <w:t xml:space="preserve">” etmektir. </w:t>
      </w:r>
    </w:p>
    <w:p w:rsidR="00B030F3" w:rsidRDefault="00B030F3" w:rsidP="00480511">
      <w:pPr>
        <w:spacing w:line="280" w:lineRule="auto"/>
        <w:jc w:val="both"/>
        <w:rPr>
          <w:rFonts w:ascii="Cambria" w:eastAsia="Times New Roman" w:hAnsi="Cambria" w:cs="Times New Roman"/>
        </w:rPr>
      </w:pPr>
      <w:r w:rsidRPr="00B030F3">
        <w:rPr>
          <w:rFonts w:ascii="Cambria" w:eastAsia="Times New Roman" w:hAnsi="Cambria" w:cs="Times New Roman"/>
        </w:rPr>
        <w:t xml:space="preserve">Balığın biyolojik işleminden geçen başka ürünler de bulunmakta olup, bunlar önemli etmenlerdir ve balık çiftliklerinde çalışan kişiler tarafından kontrol edilir. Ancak, bu faaliyet kapsamında sorunun çok daha zor bir hale getirilmemesi bakımında bu ürünler dikkate alınmamıştır.  </w:t>
      </w:r>
    </w:p>
    <w:p w:rsidR="00405D2B" w:rsidRDefault="00405D2B" w:rsidP="00480511">
      <w:pPr>
        <w:spacing w:line="280" w:lineRule="auto"/>
        <w:jc w:val="both"/>
        <w:rPr>
          <w:rFonts w:ascii="Cambria" w:eastAsia="Times New Roman" w:hAnsi="Cambria" w:cs="Times New Roman"/>
        </w:rPr>
      </w:pPr>
    </w:p>
    <w:p w:rsidR="00405D2B" w:rsidRPr="00B030F3" w:rsidRDefault="00405D2B" w:rsidP="00480511">
      <w:pPr>
        <w:spacing w:line="280" w:lineRule="auto"/>
        <w:jc w:val="both"/>
        <w:rPr>
          <w:rFonts w:ascii="Cambria" w:eastAsia="Times New Roman" w:hAnsi="Cambria" w:cs="Times New Roman"/>
        </w:rPr>
      </w:pPr>
      <w:bookmarkStart w:id="0" w:name="_GoBack"/>
      <w:bookmarkEnd w:id="0"/>
    </w:p>
    <w:p w:rsidR="00B030F3" w:rsidRPr="00B030F3" w:rsidRDefault="00B030F3" w:rsidP="00480511">
      <w:pPr>
        <w:spacing w:line="280" w:lineRule="auto"/>
        <w:jc w:val="both"/>
        <w:rPr>
          <w:rFonts w:ascii="Cambria" w:eastAsia="Times New Roman" w:hAnsi="Cambria" w:cs="Times New Roman"/>
        </w:rPr>
      </w:pPr>
      <w:r w:rsidRPr="00B030F3">
        <w:rPr>
          <w:rFonts w:ascii="Cambria" w:eastAsia="Times New Roman" w:hAnsi="Cambria" w:cs="Times New Roman"/>
        </w:rPr>
        <w:t xml:space="preserve">Asit oksitler kavramı ve tampon çözeltiler 14-15 yaşındaki öğrenciler için öngörülen müfredatın bir parçası olmayabilir; bu nedenle ilgili reaksiyonlar esas alındığında bu seviye için bu olayların açıklanması ve nedenlerinin anlatılması tavsiye edilmez.  Yaşı daha büyük, 15-16 yaşındaki ya da daha büyük öğrencilerle birlikte bu reaksiyonlar ön plana çıkarılabilir.   </w:t>
      </w:r>
    </w:p>
    <w:p w:rsidR="00B030F3" w:rsidRPr="00B030F3" w:rsidRDefault="00B030F3" w:rsidP="00480511">
      <w:pPr>
        <w:spacing w:line="280" w:lineRule="auto"/>
        <w:jc w:val="both"/>
        <w:rPr>
          <w:rFonts w:ascii="Cambria" w:eastAsia="Times New Roman" w:hAnsi="Cambria" w:cs="Times New Roman"/>
          <w:b/>
        </w:rPr>
      </w:pPr>
      <w:proofErr w:type="spellStart"/>
      <w:r w:rsidRPr="00B030F3">
        <w:rPr>
          <w:rFonts w:ascii="Cambria" w:eastAsia="Times New Roman" w:hAnsi="Cambria" w:cs="Times New Roman"/>
          <w:b/>
        </w:rPr>
        <w:t>pH</w:t>
      </w:r>
      <w:proofErr w:type="spellEnd"/>
      <w:r w:rsidRPr="00B030F3">
        <w:rPr>
          <w:rFonts w:ascii="Cambria" w:eastAsia="Times New Roman" w:hAnsi="Cambria" w:cs="Times New Roman"/>
          <w:b/>
        </w:rPr>
        <w:t xml:space="preserve"> düzenlemesine yönelik olarak üç temel yöntem kullanılabilir:</w:t>
      </w:r>
    </w:p>
    <w:p w:rsidR="00B030F3" w:rsidRPr="001860DF" w:rsidRDefault="00B030F3" w:rsidP="001860DF">
      <w:pPr>
        <w:pStyle w:val="ListeParagraf"/>
        <w:numPr>
          <w:ilvl w:val="0"/>
          <w:numId w:val="4"/>
        </w:numPr>
        <w:spacing w:line="280" w:lineRule="auto"/>
        <w:jc w:val="both"/>
        <w:rPr>
          <w:rFonts w:ascii="Cambria" w:eastAsia="Times New Roman" w:hAnsi="Cambria" w:cs="Times New Roman"/>
        </w:rPr>
      </w:pPr>
      <w:r w:rsidRPr="001860DF">
        <w:rPr>
          <w:rFonts w:ascii="Cambria" w:eastAsia="Times New Roman" w:hAnsi="Cambria" w:cs="Times New Roman"/>
          <w:i/>
        </w:rPr>
        <w:t>Balık tutma tanklarındaki suyun değiştirilmesi.</w:t>
      </w:r>
      <w:r w:rsidRPr="001860DF">
        <w:rPr>
          <w:rFonts w:ascii="Cambria" w:eastAsia="Times New Roman" w:hAnsi="Cambria" w:cs="Times New Roman"/>
        </w:rPr>
        <w:t xml:space="preserve"> Bunun yapılması, tesis denize yakınsa tavsiye edilir, zira bu yöntemin maliyeti yüksek olabilir. Bu işlem, irtifa farkı bulunması durumunda pompalar kullanılmadan da yapılabilir ve böylece suyun doğal akışından faydalanılmış olur. </w:t>
      </w:r>
    </w:p>
    <w:p w:rsidR="00B030F3" w:rsidRPr="001860DF" w:rsidRDefault="00B030F3" w:rsidP="001860DF">
      <w:pPr>
        <w:pStyle w:val="ListeParagraf"/>
        <w:numPr>
          <w:ilvl w:val="0"/>
          <w:numId w:val="4"/>
        </w:numPr>
        <w:spacing w:line="280" w:lineRule="auto"/>
        <w:jc w:val="both"/>
        <w:rPr>
          <w:rFonts w:ascii="Cambria" w:eastAsia="Times New Roman" w:hAnsi="Cambria" w:cs="Times New Roman"/>
        </w:rPr>
      </w:pPr>
      <w:r w:rsidRPr="001860DF">
        <w:rPr>
          <w:rFonts w:ascii="Cambria" w:eastAsia="Times New Roman" w:hAnsi="Cambria" w:cs="Times New Roman"/>
          <w:i/>
        </w:rPr>
        <w:t>Suyun “parçalanması”.</w:t>
      </w:r>
      <w:r w:rsidRPr="001860DF">
        <w:rPr>
          <w:rFonts w:ascii="Cambria" w:eastAsia="Times New Roman" w:hAnsi="Cambria" w:cs="Times New Roman"/>
        </w:rPr>
        <w:t xml:space="preserve"> O</w:t>
      </w:r>
      <w:r w:rsidRPr="001860DF">
        <w:rPr>
          <w:rFonts w:ascii="Cambria" w:eastAsia="Times New Roman" w:hAnsi="Cambria" w:cs="Times New Roman"/>
          <w:vertAlign w:val="subscript"/>
        </w:rPr>
        <w:t>2</w:t>
      </w:r>
      <w:r w:rsidRPr="001860DF">
        <w:rPr>
          <w:rFonts w:ascii="Cambria" w:eastAsia="Times New Roman" w:hAnsi="Cambria" w:cs="Times New Roman"/>
        </w:rPr>
        <w:t xml:space="preserve"> miktarı artarken, CO</w:t>
      </w:r>
      <w:r w:rsidRPr="001860DF">
        <w:rPr>
          <w:rFonts w:ascii="Cambria" w:eastAsia="Times New Roman" w:hAnsi="Cambria" w:cs="Times New Roman"/>
          <w:vertAlign w:val="subscript"/>
        </w:rPr>
        <w:t>2</w:t>
      </w:r>
      <w:r w:rsidRPr="001860DF">
        <w:rPr>
          <w:rFonts w:ascii="Cambria" w:eastAsia="Times New Roman" w:hAnsi="Cambria" w:cs="Times New Roman"/>
        </w:rPr>
        <w:t>'nin atılması amacıyla suyun yukarı doğru pompalanması işlemidir (çeşme gibi).</w:t>
      </w:r>
    </w:p>
    <w:p w:rsidR="00B030F3" w:rsidRPr="001860DF" w:rsidRDefault="00B030F3" w:rsidP="001860DF">
      <w:pPr>
        <w:pStyle w:val="ListeParagraf"/>
        <w:numPr>
          <w:ilvl w:val="0"/>
          <w:numId w:val="4"/>
        </w:numPr>
        <w:spacing w:line="280" w:lineRule="auto"/>
        <w:jc w:val="both"/>
        <w:rPr>
          <w:rFonts w:ascii="Cambria" w:eastAsia="Times New Roman" w:hAnsi="Cambria" w:cs="Times New Roman"/>
        </w:rPr>
      </w:pPr>
      <w:r w:rsidRPr="001860DF">
        <w:rPr>
          <w:rFonts w:ascii="Cambria" w:eastAsia="Times New Roman" w:hAnsi="Cambria" w:cs="Times New Roman"/>
          <w:i/>
        </w:rPr>
        <w:t>Kimyasalların kullanımı.</w:t>
      </w:r>
      <w:r w:rsidRPr="001860DF">
        <w:rPr>
          <w:rFonts w:ascii="Cambria" w:eastAsia="Times New Roman" w:hAnsi="Cambria" w:cs="Times New Roman"/>
        </w:rPr>
        <w:t xml:space="preserve"> Sodyum karbonat ve asit sodyum karbonat gibi zayıf </w:t>
      </w:r>
      <w:proofErr w:type="gramStart"/>
      <w:r w:rsidRPr="001860DF">
        <w:rPr>
          <w:rFonts w:ascii="Cambria" w:eastAsia="Times New Roman" w:hAnsi="Cambria" w:cs="Times New Roman"/>
        </w:rPr>
        <w:t>baz</w:t>
      </w:r>
      <w:proofErr w:type="gramEnd"/>
      <w:r w:rsidRPr="001860DF">
        <w:rPr>
          <w:rFonts w:ascii="Cambria" w:eastAsia="Times New Roman" w:hAnsi="Cambria" w:cs="Times New Roman"/>
        </w:rPr>
        <w:t xml:space="preserve"> özellikleri olan maddeler, </w:t>
      </w:r>
      <w:proofErr w:type="spellStart"/>
      <w:r w:rsidRPr="001860DF">
        <w:rPr>
          <w:rFonts w:ascii="Cambria" w:eastAsia="Times New Roman" w:hAnsi="Cambria" w:cs="Times New Roman"/>
        </w:rPr>
        <w:t>pH</w:t>
      </w:r>
      <w:proofErr w:type="spellEnd"/>
      <w:r w:rsidRPr="001860DF">
        <w:rPr>
          <w:rFonts w:ascii="Cambria" w:eastAsia="Times New Roman" w:hAnsi="Cambria" w:cs="Times New Roman"/>
        </w:rPr>
        <w:t xml:space="preserve"> değerinin düşürülmesi için kullanılabilir (nötralizasyon reaksiyonlar).</w:t>
      </w:r>
    </w:p>
    <w:p w:rsidR="00B030F3" w:rsidRPr="00B030F3" w:rsidRDefault="00B030F3" w:rsidP="00480511">
      <w:pPr>
        <w:spacing w:line="280" w:lineRule="auto"/>
        <w:jc w:val="both"/>
        <w:rPr>
          <w:rFonts w:ascii="Cambria" w:eastAsia="Times New Roman" w:hAnsi="Cambria" w:cs="Times New Roman"/>
        </w:rPr>
      </w:pPr>
      <w:bookmarkStart w:id="1" w:name="WfTarget"/>
      <w:r w:rsidRPr="00B030F3">
        <w:rPr>
          <w:rFonts w:ascii="Cambria" w:eastAsia="Times New Roman" w:hAnsi="Cambria" w:cs="Times New Roman"/>
        </w:rPr>
        <w:t xml:space="preserve">Benzer fikirler, balık nakliyesi ya da akvaryumlar gibi </w:t>
      </w:r>
      <w:r w:rsidR="006B3F71">
        <w:rPr>
          <w:rFonts w:ascii="Cambria" w:eastAsia="Times New Roman" w:hAnsi="Cambria" w:cs="Times New Roman"/>
        </w:rPr>
        <w:t>etkinliklerin</w:t>
      </w:r>
      <w:r w:rsidRPr="00B030F3">
        <w:rPr>
          <w:rFonts w:ascii="Cambria" w:eastAsia="Times New Roman" w:hAnsi="Cambria" w:cs="Times New Roman"/>
        </w:rPr>
        <w:t xml:space="preserve"> geliştirilmesinde de uygulanabilir.</w:t>
      </w:r>
      <w:bookmarkEnd w:id="1"/>
    </w:p>
    <w:p w:rsidR="00B030F3" w:rsidRPr="00480511" w:rsidRDefault="00B030F3" w:rsidP="00480511">
      <w:pPr>
        <w:spacing w:line="280" w:lineRule="auto"/>
        <w:jc w:val="both"/>
        <w:rPr>
          <w:rFonts w:ascii="Cambria" w:eastAsia="Times New Roman" w:hAnsi="Cambria" w:cs="Times New Roman"/>
        </w:rPr>
      </w:pPr>
    </w:p>
    <w:p w:rsidR="001860DF" w:rsidRDefault="001860DF" w:rsidP="001860DF">
      <w:pPr>
        <w:rPr>
          <w:i/>
          <w:color w:val="7F7F7F"/>
          <w:lang w:val="fr-FR"/>
        </w:rPr>
      </w:pPr>
      <w:r>
        <w:rPr>
          <w:i/>
          <w:color w:val="7F7F7F"/>
          <w:lang w:val="fr-FR"/>
        </w:rPr>
        <w:t xml:space="preserve">Bu </w:t>
      </w:r>
      <w:proofErr w:type="spellStart"/>
      <w:r>
        <w:rPr>
          <w:i/>
          <w:color w:val="7F7F7F"/>
          <w:lang w:val="fr-FR"/>
        </w:rPr>
        <w:t>etkinlik</w:t>
      </w:r>
      <w:proofErr w:type="spellEnd"/>
      <w:r>
        <w:rPr>
          <w:i/>
          <w:color w:val="7F7F7F"/>
          <w:lang w:val="fr-FR"/>
        </w:rPr>
        <w:t xml:space="preserve"> </w:t>
      </w:r>
      <w:proofErr w:type="spellStart"/>
      <w:r>
        <w:rPr>
          <w:i/>
          <w:color w:val="7F7F7F"/>
          <w:lang w:val="fr-FR"/>
        </w:rPr>
        <w:t>Mascil</w:t>
      </w:r>
      <w:proofErr w:type="spellEnd"/>
      <w:r>
        <w:rPr>
          <w:i/>
          <w:color w:val="7F7F7F"/>
          <w:lang w:val="fr-FR"/>
        </w:rPr>
        <w:t xml:space="preserve"> </w:t>
      </w:r>
      <w:proofErr w:type="spellStart"/>
      <w:r>
        <w:rPr>
          <w:i/>
          <w:color w:val="7F7F7F"/>
          <w:lang w:val="fr-FR"/>
        </w:rPr>
        <w:t>grubuna</w:t>
      </w:r>
      <w:proofErr w:type="spellEnd"/>
      <w:r>
        <w:rPr>
          <w:i/>
          <w:color w:val="7F7F7F"/>
          <w:lang w:val="fr-FR"/>
        </w:rPr>
        <w:t xml:space="preserve"> </w:t>
      </w:r>
      <w:proofErr w:type="spellStart"/>
      <w:r>
        <w:rPr>
          <w:i/>
          <w:color w:val="7F7F7F"/>
          <w:lang w:val="fr-FR"/>
        </w:rPr>
        <w:t>katılmış</w:t>
      </w:r>
      <w:proofErr w:type="spellEnd"/>
      <w:r>
        <w:rPr>
          <w:i/>
          <w:color w:val="7F7F7F"/>
          <w:lang w:val="fr-FR"/>
        </w:rPr>
        <w:t xml:space="preserve"> </w:t>
      </w:r>
      <w:proofErr w:type="spellStart"/>
      <w:r>
        <w:rPr>
          <w:i/>
          <w:color w:val="7F7F7F"/>
          <w:lang w:val="fr-FR"/>
        </w:rPr>
        <w:t>kendisi</w:t>
      </w:r>
      <w:proofErr w:type="spellEnd"/>
      <w:r>
        <w:rPr>
          <w:i/>
          <w:color w:val="7F7F7F"/>
          <w:lang w:val="fr-FR"/>
        </w:rPr>
        <w:t xml:space="preserve"> </w:t>
      </w:r>
      <w:proofErr w:type="spellStart"/>
      <w:r>
        <w:rPr>
          <w:i/>
          <w:color w:val="7F7F7F"/>
          <w:lang w:val="fr-FR"/>
        </w:rPr>
        <w:t>bir</w:t>
      </w:r>
      <w:proofErr w:type="spellEnd"/>
      <w:r>
        <w:rPr>
          <w:i/>
          <w:color w:val="7F7F7F"/>
          <w:lang w:val="fr-FR"/>
        </w:rPr>
        <w:t xml:space="preserve"> </w:t>
      </w:r>
      <w:proofErr w:type="spellStart"/>
      <w:r>
        <w:rPr>
          <w:i/>
          <w:color w:val="7F7F7F"/>
          <w:lang w:val="fr-FR"/>
        </w:rPr>
        <w:t>kimyacı</w:t>
      </w:r>
      <w:proofErr w:type="spellEnd"/>
      <w:r>
        <w:rPr>
          <w:i/>
          <w:color w:val="7F7F7F"/>
          <w:lang w:val="fr-FR"/>
        </w:rPr>
        <w:t xml:space="preserve"> </w:t>
      </w:r>
      <w:proofErr w:type="spellStart"/>
      <w:r>
        <w:rPr>
          <w:i/>
          <w:color w:val="7F7F7F"/>
          <w:lang w:val="fr-FR"/>
        </w:rPr>
        <w:t>olan</w:t>
      </w:r>
      <w:proofErr w:type="spellEnd"/>
      <w:r>
        <w:rPr>
          <w:i/>
          <w:color w:val="7F7F7F"/>
          <w:lang w:val="fr-FR"/>
        </w:rPr>
        <w:t xml:space="preserve"> V. </w:t>
      </w:r>
      <w:proofErr w:type="spellStart"/>
      <w:r>
        <w:rPr>
          <w:i/>
          <w:color w:val="7F7F7F"/>
          <w:lang w:val="fr-FR"/>
        </w:rPr>
        <w:t>Amariotakis</w:t>
      </w:r>
      <w:proofErr w:type="spellEnd"/>
      <w:r>
        <w:rPr>
          <w:i/>
          <w:color w:val="7F7F7F"/>
          <w:lang w:val="fr-FR"/>
        </w:rPr>
        <w:t xml:space="preserve"> </w:t>
      </w:r>
      <w:proofErr w:type="spellStart"/>
      <w:r>
        <w:rPr>
          <w:i/>
          <w:color w:val="7F7F7F"/>
          <w:lang w:val="fr-FR"/>
        </w:rPr>
        <w:t>fikirlerinden</w:t>
      </w:r>
      <w:proofErr w:type="spellEnd"/>
      <w:r>
        <w:rPr>
          <w:i/>
          <w:color w:val="7F7F7F"/>
          <w:lang w:val="fr-FR"/>
        </w:rPr>
        <w:t xml:space="preserve"> </w:t>
      </w:r>
      <w:proofErr w:type="spellStart"/>
      <w:r>
        <w:rPr>
          <w:i/>
          <w:color w:val="7F7F7F"/>
          <w:lang w:val="fr-FR"/>
        </w:rPr>
        <w:t>yararlanılarak</w:t>
      </w:r>
      <w:proofErr w:type="spellEnd"/>
      <w:r>
        <w:rPr>
          <w:i/>
          <w:color w:val="7F7F7F"/>
          <w:lang w:val="fr-FR"/>
        </w:rPr>
        <w:t xml:space="preserve"> </w:t>
      </w:r>
      <w:proofErr w:type="spellStart"/>
      <w:r>
        <w:rPr>
          <w:i/>
          <w:color w:val="7F7F7F"/>
          <w:lang w:val="fr-FR"/>
        </w:rPr>
        <w:t>hazırlanmıştır</w:t>
      </w:r>
      <w:proofErr w:type="spellEnd"/>
      <w:r>
        <w:rPr>
          <w:i/>
          <w:color w:val="7F7F7F"/>
          <w:lang w:val="fr-FR"/>
        </w:rPr>
        <w:t xml:space="preserve">. </w:t>
      </w:r>
    </w:p>
    <w:p w:rsidR="00B030F3" w:rsidRPr="001860DF" w:rsidRDefault="00B030F3" w:rsidP="00480511">
      <w:pPr>
        <w:spacing w:line="280" w:lineRule="auto"/>
        <w:jc w:val="both"/>
        <w:rPr>
          <w:rFonts w:ascii="Cambria" w:eastAsia="Times New Roman" w:hAnsi="Cambria" w:cs="Times New Roman"/>
          <w:lang w:val="fr-FR"/>
        </w:rPr>
      </w:pPr>
    </w:p>
    <w:sectPr w:rsidR="00B030F3" w:rsidRPr="001860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1C" w:rsidRDefault="00207F1C" w:rsidP="00405D2B">
      <w:pPr>
        <w:spacing w:after="0" w:line="240" w:lineRule="auto"/>
      </w:pPr>
      <w:r>
        <w:separator/>
      </w:r>
    </w:p>
  </w:endnote>
  <w:endnote w:type="continuationSeparator" w:id="0">
    <w:p w:rsidR="00207F1C" w:rsidRDefault="00207F1C" w:rsidP="0040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2B" w:rsidRPr="00405D2B" w:rsidRDefault="00405D2B" w:rsidP="00405D2B">
    <w:pPr>
      <w:tabs>
        <w:tab w:val="center" w:pos="4536"/>
        <w:tab w:val="right" w:pos="9072"/>
      </w:tabs>
      <w:spacing w:after="0" w:line="240" w:lineRule="auto"/>
      <w:rPr>
        <w:rFonts w:ascii="Calibri" w:eastAsia="MS Mincho" w:hAnsi="Calibri" w:cs="Times New Roman"/>
        <w:sz w:val="16"/>
        <w:szCs w:val="16"/>
        <w:lang w:val="en-US" w:eastAsia="de-AT"/>
      </w:rPr>
    </w:pPr>
    <w:r w:rsidRPr="00405D2B">
      <w:rPr>
        <w:rFonts w:ascii="Calibri" w:eastAsia="MS Mincho" w:hAnsi="Calibri" w:cs="Times New Roman"/>
        <w:noProof/>
        <w:lang w:eastAsia="tr-TR"/>
      </w:rPr>
      <w:drawing>
        <wp:anchor distT="0" distB="0" distL="114300" distR="114300" simplePos="0" relativeHeight="251659264" behindDoc="0" locked="0" layoutInCell="1" allowOverlap="1" wp14:anchorId="55478004" wp14:editId="3306EF3F">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405D2B">
      <w:rPr>
        <w:rFonts w:ascii="Calibri" w:eastAsia="MS Mincho" w:hAnsi="Calibri" w:cs="Times New Roman"/>
        <w:sz w:val="16"/>
        <w:szCs w:val="16"/>
        <w:lang w:val="en-US" w:eastAsia="de-AT"/>
      </w:rPr>
      <w:t xml:space="preserve">The </w:t>
    </w:r>
    <w:proofErr w:type="spellStart"/>
    <w:r w:rsidRPr="00405D2B">
      <w:rPr>
        <w:rFonts w:ascii="Calibri" w:eastAsia="MS Mincho" w:hAnsi="Calibri" w:cs="Times New Roman"/>
        <w:sz w:val="16"/>
        <w:szCs w:val="16"/>
        <w:lang w:val="en-US" w:eastAsia="de-AT"/>
      </w:rPr>
      <w:t>mascil</w:t>
    </w:r>
    <w:proofErr w:type="spellEnd"/>
    <w:r w:rsidRPr="00405D2B">
      <w:rPr>
        <w:rFonts w:ascii="Calibri" w:eastAsia="MS Mincho" w:hAnsi="Calibri" w:cs="Times New Roman"/>
        <w:sz w:val="16"/>
        <w:szCs w:val="16"/>
        <w:lang w:val="en-US" w:eastAsia="de-AT"/>
      </w:rPr>
      <w:t xml:space="preserve"> project has received funding from the European Union’s Seventh Framework </w:t>
    </w:r>
    <w:proofErr w:type="spellStart"/>
    <w:r w:rsidRPr="00405D2B">
      <w:rPr>
        <w:rFonts w:ascii="Calibri" w:eastAsia="MS Mincho" w:hAnsi="Calibri" w:cs="Times New Roman"/>
        <w:sz w:val="16"/>
        <w:szCs w:val="16"/>
        <w:lang w:val="en-US" w:eastAsia="de-AT"/>
      </w:rPr>
      <w:t>Programme</w:t>
    </w:r>
    <w:proofErr w:type="spellEnd"/>
    <w:r w:rsidRPr="00405D2B">
      <w:rPr>
        <w:rFonts w:ascii="Calibri" w:eastAsia="MS Mincho" w:hAnsi="Calibri" w:cs="Times New Roman"/>
        <w:sz w:val="16"/>
        <w:szCs w:val="16"/>
        <w:lang w:val="en-US" w:eastAsia="de-AT"/>
      </w:rPr>
      <w:t xml:space="preserve"> for research, technological development and demonstration under grant agreement no 320 693</w:t>
    </w:r>
  </w:p>
  <w:p w:rsidR="00405D2B" w:rsidRPr="00405D2B" w:rsidRDefault="00405D2B" w:rsidP="00405D2B">
    <w:pPr>
      <w:tabs>
        <w:tab w:val="center" w:pos="4536"/>
        <w:tab w:val="right" w:pos="9072"/>
      </w:tabs>
      <w:spacing w:after="0" w:line="240" w:lineRule="auto"/>
      <w:rPr>
        <w:rFonts w:ascii="Calibri" w:eastAsia="MS Mincho" w:hAnsi="Calibri" w:cs="Times New Roman"/>
        <w:sz w:val="16"/>
        <w:szCs w:val="16"/>
        <w:lang w:val="en-US" w:eastAsia="de-AT"/>
      </w:rPr>
    </w:pPr>
  </w:p>
  <w:p w:rsidR="00405D2B" w:rsidRPr="00405D2B" w:rsidRDefault="00405D2B" w:rsidP="00405D2B">
    <w:pPr>
      <w:tabs>
        <w:tab w:val="center" w:pos="4536"/>
        <w:tab w:val="right" w:pos="9072"/>
      </w:tabs>
      <w:spacing w:after="0" w:line="240" w:lineRule="auto"/>
      <w:rPr>
        <w:rFonts w:ascii="Calibri" w:eastAsia="MS Mincho" w:hAnsi="Calibri" w:cs="Times New Roman"/>
        <w:sz w:val="16"/>
        <w:szCs w:val="16"/>
        <w:lang w:val="en-US" w:eastAsia="de-AT"/>
      </w:rPr>
    </w:pPr>
    <w:r w:rsidRPr="00405D2B">
      <w:rPr>
        <w:rFonts w:ascii="Calibri" w:eastAsia="MS Mincho" w:hAnsi="Calibri" w:cs="Times New Roman"/>
        <w:sz w:val="16"/>
        <w:szCs w:val="16"/>
        <w:lang w:val="en-US" w:eastAsia="de-AT"/>
      </w:rPr>
      <w:t>©</w:t>
    </w:r>
    <w:proofErr w:type="spellStart"/>
    <w:r w:rsidRPr="00405D2B">
      <w:rPr>
        <w:rFonts w:ascii="Calibri" w:eastAsia="MS Mincho" w:hAnsi="Calibri" w:cs="Times New Roman"/>
        <w:sz w:val="16"/>
        <w:szCs w:val="16"/>
        <w:lang w:val="en-US" w:eastAsia="de-AT"/>
      </w:rPr>
      <w:t>mascil</w:t>
    </w:r>
    <w:proofErr w:type="spellEnd"/>
    <w:r w:rsidRPr="00405D2B">
      <w:rPr>
        <w:rFonts w:ascii="Calibri" w:eastAsia="MS Mincho" w:hAnsi="Calibri" w:cs="Times New Roman"/>
        <w:sz w:val="16"/>
        <w:szCs w:val="16"/>
        <w:lang w:val="en-US" w:eastAsia="de-AT"/>
      </w:rPr>
      <w:t xml:space="preserve"> consortium</w:t>
    </w:r>
  </w:p>
  <w:p w:rsidR="00405D2B" w:rsidRDefault="00405D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1C" w:rsidRDefault="00207F1C" w:rsidP="00405D2B">
      <w:pPr>
        <w:spacing w:after="0" w:line="240" w:lineRule="auto"/>
      </w:pPr>
      <w:r>
        <w:separator/>
      </w:r>
    </w:p>
  </w:footnote>
  <w:footnote w:type="continuationSeparator" w:id="0">
    <w:p w:rsidR="00207F1C" w:rsidRDefault="00207F1C" w:rsidP="00405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06CD9"/>
    <w:multiLevelType w:val="hybridMultilevel"/>
    <w:tmpl w:val="03A87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6D25B0"/>
    <w:multiLevelType w:val="hybridMultilevel"/>
    <w:tmpl w:val="0E146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965893"/>
    <w:multiLevelType w:val="hybridMultilevel"/>
    <w:tmpl w:val="702CEA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A73AB3"/>
    <w:multiLevelType w:val="hybridMultilevel"/>
    <w:tmpl w:val="56F8D88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40"/>
    <w:rsid w:val="00161D1E"/>
    <w:rsid w:val="00166468"/>
    <w:rsid w:val="001860DF"/>
    <w:rsid w:val="00197E95"/>
    <w:rsid w:val="001E048C"/>
    <w:rsid w:val="00207F1C"/>
    <w:rsid w:val="002838B1"/>
    <w:rsid w:val="00405D2B"/>
    <w:rsid w:val="00471FA1"/>
    <w:rsid w:val="00480511"/>
    <w:rsid w:val="00482C62"/>
    <w:rsid w:val="005D6612"/>
    <w:rsid w:val="006172B6"/>
    <w:rsid w:val="00637540"/>
    <w:rsid w:val="006B22D5"/>
    <w:rsid w:val="006B3F71"/>
    <w:rsid w:val="00912812"/>
    <w:rsid w:val="00B030F3"/>
    <w:rsid w:val="00C16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98905-89DC-423E-BA1C-49E13B02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B030F3"/>
    <w:pPr>
      <w:keepNext/>
      <w:keepLines/>
      <w:spacing w:before="480" w:after="0"/>
      <w:outlineLvl w:val="0"/>
    </w:pPr>
    <w:rPr>
      <w:rFonts w:asciiTheme="majorHAnsi" w:eastAsiaTheme="majorEastAsia" w:hAnsiTheme="majorHAnsi" w:cstheme="majorBidi"/>
      <w:b/>
      <w:bCs/>
      <w:color w:val="365F91" w:themeColor="accent1" w:themeShade="BF"/>
      <w:sz w:val="28"/>
      <w:szCs w:val="28"/>
      <w:lang w:val="de-AT" w:eastAsia="de-A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2C62"/>
    <w:pPr>
      <w:ind w:left="720"/>
      <w:contextualSpacing/>
    </w:pPr>
  </w:style>
  <w:style w:type="character" w:customStyle="1" w:styleId="Balk1Char">
    <w:name w:val="Başlık 1 Char"/>
    <w:basedOn w:val="VarsaylanParagrafYazTipi"/>
    <w:link w:val="Balk1"/>
    <w:uiPriority w:val="99"/>
    <w:rsid w:val="00B030F3"/>
    <w:rPr>
      <w:rFonts w:asciiTheme="majorHAnsi" w:eastAsiaTheme="majorEastAsia" w:hAnsiTheme="majorHAnsi" w:cstheme="majorBidi"/>
      <w:b/>
      <w:bCs/>
      <w:color w:val="365F91" w:themeColor="accent1" w:themeShade="BF"/>
      <w:sz w:val="28"/>
      <w:szCs w:val="28"/>
      <w:lang w:val="de-AT" w:eastAsia="de-AT"/>
    </w:rPr>
  </w:style>
  <w:style w:type="paragraph" w:styleId="stbilgi">
    <w:name w:val="header"/>
    <w:basedOn w:val="Normal"/>
    <w:link w:val="stbilgiChar"/>
    <w:uiPriority w:val="99"/>
    <w:unhideWhenUsed/>
    <w:rsid w:val="00405D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5D2B"/>
  </w:style>
  <w:style w:type="paragraph" w:styleId="Altbilgi">
    <w:name w:val="footer"/>
    <w:basedOn w:val="Normal"/>
    <w:link w:val="AltbilgiChar"/>
    <w:uiPriority w:val="99"/>
    <w:unhideWhenUsed/>
    <w:rsid w:val="00405D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redir?resid=2BC277A7AE32D507!38782&amp;authkey=!AGIalFqWDudmasM&amp;ithint=video%2cwm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PC</cp:lastModifiedBy>
  <cp:revision>10</cp:revision>
  <cp:lastPrinted>2015-11-29T21:11:00Z</cp:lastPrinted>
  <dcterms:created xsi:type="dcterms:W3CDTF">2015-11-04T17:34:00Z</dcterms:created>
  <dcterms:modified xsi:type="dcterms:W3CDTF">2015-11-29T21:23:00Z</dcterms:modified>
</cp:coreProperties>
</file>